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6B" w:rsidRPr="0050186B" w:rsidRDefault="0050186B" w:rsidP="0050186B">
      <w:pPr>
        <w:pStyle w:val="zawartotabeli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  <w:r w:rsidRPr="0050186B">
        <w:rPr>
          <w:rStyle w:val="Pogrubienie"/>
          <w:sz w:val="28"/>
          <w:szCs w:val="28"/>
        </w:rPr>
        <w:t xml:space="preserve">Informacje dotyczące zezwolenia na zmianę lasu na użytek rolny </w:t>
      </w:r>
    </w:p>
    <w:p w:rsidR="0050186B" w:rsidRPr="0050186B" w:rsidRDefault="0050186B" w:rsidP="0050186B">
      <w:pPr>
        <w:pStyle w:val="zawartotabeli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0186B">
        <w:rPr>
          <w:rStyle w:val="Pogrubienie"/>
          <w:sz w:val="28"/>
          <w:szCs w:val="28"/>
        </w:rPr>
        <w:t>Starostwa Powiatowego w Sochaczewie.</w:t>
      </w:r>
    </w:p>
    <w:p w:rsidR="0050186B" w:rsidRDefault="0050186B" w:rsidP="0050186B">
      <w:pPr>
        <w:pStyle w:val="zawartotabeli"/>
      </w:pPr>
      <w:r>
        <w:rPr>
          <w:rStyle w:val="Pogrubienie"/>
        </w:rPr>
        <w:t>I. Podstawa Prawna</w:t>
      </w:r>
      <w:r>
        <w:t>- art. 13 ust. 2 i 3 pkt 2 stawy  z dnia 28 września 1991 r</w:t>
      </w:r>
      <w:r w:rsidR="00552963">
        <w:t>.</w:t>
      </w:r>
      <w:r>
        <w:t xml:space="preserve"> o lasach (tekst jednolity Dz. U. z 2014 r. poz. 1153, z 2015r. poz. 349, 671).</w:t>
      </w:r>
    </w:p>
    <w:p w:rsidR="0050186B" w:rsidRDefault="0050186B" w:rsidP="0050186B">
      <w:pPr>
        <w:pStyle w:val="zawartotabeli"/>
      </w:pPr>
      <w:r>
        <w:rPr>
          <w:rStyle w:val="Pogrubienie"/>
        </w:rPr>
        <w:t>II. Wymagane wnioski</w:t>
      </w:r>
      <w:r>
        <w:t>- wniosek o wydanie zezwolenia na zmianę lasu na użytek rolny wraz ze szczegółowym uzasadnieniem.</w:t>
      </w:r>
      <w:bookmarkStart w:id="0" w:name="_GoBack"/>
      <w:bookmarkEnd w:id="0"/>
    </w:p>
    <w:p w:rsidR="0050186B" w:rsidRDefault="0050186B" w:rsidP="0050186B">
      <w:pPr>
        <w:pStyle w:val="zawartotabeli"/>
      </w:pPr>
      <w:r>
        <w:rPr>
          <w:rStyle w:val="Pogrubienie"/>
        </w:rPr>
        <w:t>III. Wymagane załączniki:</w:t>
      </w:r>
    </w:p>
    <w:p w:rsidR="0050186B" w:rsidRDefault="0050186B" w:rsidP="0050186B">
      <w:pPr>
        <w:pStyle w:val="zawartotabeli"/>
      </w:pPr>
      <w:r>
        <w:t>1) wypis z rejestru gruntów działki ewidencyjnej, w której znajduje się las wnioskowany do zmiany;</w:t>
      </w:r>
    </w:p>
    <w:p w:rsidR="0050186B" w:rsidRDefault="0050186B" w:rsidP="0050186B">
      <w:pPr>
        <w:pStyle w:val="zawartotabeli"/>
      </w:pPr>
      <w:r>
        <w:t>2) kopia mapy ewidencyjnej w skali 1:5000 obejmującej działkę ewidencyjną, w której znajduje się las wnioskowany do zmiany;</w:t>
      </w:r>
    </w:p>
    <w:p w:rsidR="0050186B" w:rsidRDefault="0050186B" w:rsidP="0050186B">
      <w:pPr>
        <w:pStyle w:val="zawartotabeli"/>
      </w:pPr>
      <w:r>
        <w:t>3) jeżeli wnioskowany las:</w:t>
      </w:r>
    </w:p>
    <w:p w:rsidR="0050186B" w:rsidRDefault="0050186B" w:rsidP="0050186B">
      <w:pPr>
        <w:pStyle w:val="zawartotabeli"/>
      </w:pPr>
      <w:r>
        <w:t>- jest lasem łęgowym, olsem lub lasem na siedlisku bagiennym;</w:t>
      </w:r>
    </w:p>
    <w:p w:rsidR="0050186B" w:rsidRDefault="0050186B" w:rsidP="0050186B">
      <w:pPr>
        <w:pStyle w:val="zawartotabeli"/>
      </w:pPr>
      <w:r>
        <w:t>- jest enklawą pośród użytków rolnych lub nieużytków;</w:t>
      </w:r>
    </w:p>
    <w:p w:rsidR="0050186B" w:rsidRDefault="0050186B" w:rsidP="0050186B">
      <w:pPr>
        <w:pStyle w:val="zawartotabeli"/>
      </w:pPr>
      <w:r>
        <w:t>- jest położony  na obszarach objętych formami ochrony przyrody: parki narodowe, rezerwaty przyrody, parki krajobrazowe, obszary chronionego krajobrazu, obszary Natura 2000, użytki ekologiczne, zespoły przyrodniczo-krajobrazowe lub w otulinach form ochrony;</w:t>
      </w:r>
    </w:p>
    <w:p w:rsidR="0050186B" w:rsidRDefault="0050186B" w:rsidP="0050186B">
      <w:pPr>
        <w:pStyle w:val="zawartotabeli"/>
      </w:pPr>
      <w:r>
        <w:t>- jest położony w granicach administracyjnych miast;</w:t>
      </w:r>
    </w:p>
    <w:p w:rsidR="0050186B" w:rsidRDefault="0050186B" w:rsidP="0050186B">
      <w:pPr>
        <w:pStyle w:val="zawartotabeli"/>
      </w:pPr>
      <w:r>
        <w:t>-  posiada powierzchnię nie mniejszą niż 1 ha;</w:t>
      </w:r>
    </w:p>
    <w:p w:rsidR="0050186B" w:rsidRDefault="0050186B" w:rsidP="0050186B">
      <w:pPr>
        <w:pStyle w:val="zawartotabeli"/>
      </w:pPr>
      <w:r>
        <w:t xml:space="preserve">do wniosku należy załączyć ostateczną decyzję określającą środowiskowe uwarunkowania przedsięwzięcia polegającego na zmianie lasu na użytek rolny w tej działce wydaną przez Regionalnego Dyrektora </w:t>
      </w:r>
      <w:r w:rsidR="00552963">
        <w:t>Ochrony Środowiska w Warszawie</w:t>
      </w:r>
      <w:r>
        <w:t>.</w:t>
      </w:r>
    </w:p>
    <w:p w:rsidR="0050186B" w:rsidRDefault="0050186B" w:rsidP="0050186B">
      <w:pPr>
        <w:pStyle w:val="zawartotabeli"/>
      </w:pPr>
      <w:r>
        <w:rPr>
          <w:rStyle w:val="Pogrubienie"/>
        </w:rPr>
        <w:t>IV. Opłaty</w:t>
      </w:r>
    </w:p>
    <w:p w:rsidR="0050186B" w:rsidRDefault="0050186B" w:rsidP="0050186B">
      <w:pPr>
        <w:pStyle w:val="zawartotabeli"/>
      </w:pPr>
      <w:r>
        <w:rPr>
          <w:rStyle w:val="Pogrubienie"/>
        </w:rPr>
        <w:t xml:space="preserve">- 10 zł </w:t>
      </w:r>
      <w:r>
        <w:t>za wydanie decyzji zezwalającej,</w:t>
      </w:r>
    </w:p>
    <w:p w:rsidR="0050186B" w:rsidRDefault="0050186B" w:rsidP="0050186B">
      <w:pPr>
        <w:pStyle w:val="zawartotabeli"/>
      </w:pPr>
      <w:r>
        <w:rPr>
          <w:rStyle w:val="Pogrubienie"/>
        </w:rPr>
        <w:t>- 17 zł</w:t>
      </w:r>
      <w:r>
        <w:t xml:space="preserve"> za pisemnie udzielone pełnomocnictwo, jeżeli takowe było wymagane.</w:t>
      </w:r>
    </w:p>
    <w:p w:rsidR="0050186B" w:rsidRDefault="0050186B" w:rsidP="0050186B">
      <w:pPr>
        <w:pStyle w:val="zawartotabeli"/>
      </w:pPr>
      <w:r>
        <w:t>Opłaty uiścić należy w kasie Starostwa Powiatowego w Sochaczewie lub na konto Urzędu Miejskiego w Sochaczewie</w:t>
      </w:r>
      <w:r w:rsidR="001E525E">
        <w:t xml:space="preserve"> Bank PKO I Oddział Sochaczew</w:t>
      </w:r>
      <w:r>
        <w:t xml:space="preserve"> nr rachunku: </w:t>
      </w:r>
      <w:r w:rsidR="001E525E">
        <w:rPr>
          <w:rStyle w:val="Pogrubienie"/>
        </w:rPr>
        <w:t>90 1240 1822 1111 0000 0719 8427</w:t>
      </w:r>
      <w:r>
        <w:rPr>
          <w:rStyle w:val="Pogrubienie"/>
        </w:rPr>
        <w:t>.</w:t>
      </w:r>
    </w:p>
    <w:p w:rsidR="0050186B" w:rsidRDefault="0050186B" w:rsidP="0050186B">
      <w:pPr>
        <w:pStyle w:val="zawartotabeli"/>
      </w:pPr>
      <w:r>
        <w:rPr>
          <w:rStyle w:val="Pogrubienie"/>
        </w:rPr>
        <w:t>VI. Termin załatwienia sprawy</w:t>
      </w:r>
    </w:p>
    <w:p w:rsidR="0050186B" w:rsidRDefault="0050186B" w:rsidP="0050186B">
      <w:pPr>
        <w:pStyle w:val="zawartotabeli"/>
      </w:pPr>
      <w:r>
        <w:rPr>
          <w:rStyle w:val="Pogrubienie"/>
        </w:rPr>
        <w:t xml:space="preserve">Art 35 </w:t>
      </w:r>
      <w:r>
        <w:t>Kodeksu postępowania administracyjnego (tekst jednolity z dnia 30 stycznia 2013 r. (Dz.</w:t>
      </w:r>
      <w:r w:rsidR="00552963">
        <w:t xml:space="preserve"> </w:t>
      </w:r>
      <w:r>
        <w:t>U. z 2013 r. poz. 267 ze zm.)</w:t>
      </w:r>
    </w:p>
    <w:p w:rsidR="0050186B" w:rsidRDefault="0050186B" w:rsidP="0050186B">
      <w:pPr>
        <w:pStyle w:val="NormalnyWeb"/>
      </w:pPr>
      <w:r>
        <w:lastRenderedPageBreak/>
        <w:t>§ 1. Organy administracji publicznej obowiązane są załatwiać sprawy bez zbędnej zwłoki.</w:t>
      </w:r>
    </w:p>
    <w:p w:rsidR="0050186B" w:rsidRDefault="0050186B" w:rsidP="0050186B">
      <w:pPr>
        <w:pStyle w:val="NormalnyWeb"/>
      </w:pPr>
      <w:r>
        <w:t>§ 2. Niezwłocznie powinny być załatwiane sprawy, które mogą być rozpatrzone w oparciu o dowody przedstawione przez stronę łącznie z żądaniem wszczęcia postępowania lub w oparciu o fakty i dowody powszechnie znane albo znane z urzędu organowi, przed którym toczy się postępowanie, bądź możliwe do ustalenia na podstawie danych, którymi rozporządza ten organ.</w:t>
      </w:r>
    </w:p>
    <w:p w:rsidR="0050186B" w:rsidRDefault="0050186B" w:rsidP="0050186B">
      <w:pPr>
        <w:pStyle w:val="NormalnyWeb"/>
      </w:pPr>
      <w:r>
        <w:t>§ 3. Załatwienie sprawy wymagającej postępowania wyjaśniającego powinno nastąpić nie później niż w ciągu miesiąca, a sprawy szczególnie skomplikowanej - nie później niż w ciągu dwóch miesięcy od dnia wszczęcia postępowania, zaś w postępowaniu odwoławczym - w ciągu miesiąca od dnia otrzymania odwołania.</w:t>
      </w:r>
    </w:p>
    <w:p w:rsidR="0050186B" w:rsidRDefault="0050186B" w:rsidP="0050186B">
      <w:pPr>
        <w:pStyle w:val="NormalnyWeb"/>
      </w:pPr>
      <w:r>
        <w:t>§ 4. Przepisy szczególne mogą określać inne terminy niż określone w § 3.</w:t>
      </w:r>
    </w:p>
    <w:p w:rsidR="0050186B" w:rsidRDefault="0050186B" w:rsidP="0050186B">
      <w:pPr>
        <w:pStyle w:val="NormalnyWeb"/>
      </w:pPr>
      <w:r>
        <w:t>§ 5. Do terminów określonych w przepisach poprzedzających nie wlicza się terminów przewidzianych w przepisach prawa dla dokonania określonych czynności, okresów zawieszenia postępowania oraz okresów opóźnień spowodowanych z winy strony albo z przyczyn niezależnych od organu.</w:t>
      </w:r>
    </w:p>
    <w:p w:rsidR="0050186B" w:rsidRDefault="0050186B" w:rsidP="0050186B">
      <w:pPr>
        <w:pStyle w:val="zawartotabeli"/>
      </w:pPr>
      <w:r>
        <w:rPr>
          <w:rStyle w:val="Pogrubienie"/>
        </w:rPr>
        <w:t>VII. Miejsce załatwienia sprawy</w:t>
      </w:r>
      <w:r>
        <w:t>- S</w:t>
      </w:r>
      <w:r w:rsidR="001E525E">
        <w:t>tarostwo Powiatowe w Sochaczewie, ul. Marszałka Józefa Piłsudskiego 65, 96-500 Sochaczew, piętro I, pokój 113</w:t>
      </w:r>
      <w:r>
        <w:t>.</w:t>
      </w:r>
    </w:p>
    <w:p w:rsidR="0050186B" w:rsidRDefault="0050186B" w:rsidP="0050186B">
      <w:pPr>
        <w:pStyle w:val="zawartotabeli"/>
      </w:pPr>
      <w:r>
        <w:rPr>
          <w:rStyle w:val="Pogrubienie"/>
        </w:rPr>
        <w:t>VIII. Godziny pracy</w:t>
      </w:r>
    </w:p>
    <w:p w:rsidR="0050186B" w:rsidRDefault="0050186B" w:rsidP="0050186B">
      <w:pPr>
        <w:pStyle w:val="zawartotabeli"/>
      </w:pPr>
      <w:r>
        <w:rPr>
          <w:rStyle w:val="Pogrubienie"/>
        </w:rPr>
        <w:t>poniedziałek:</w:t>
      </w:r>
      <w:r w:rsidR="001E525E">
        <w:t xml:space="preserve"> 10:00- 18</w:t>
      </w:r>
      <w:r>
        <w:t>:00</w:t>
      </w:r>
    </w:p>
    <w:p w:rsidR="0050186B" w:rsidRDefault="0050186B" w:rsidP="0050186B">
      <w:pPr>
        <w:pStyle w:val="zawartotabeli"/>
      </w:pPr>
      <w:r>
        <w:rPr>
          <w:rStyle w:val="Pogrubienie"/>
        </w:rPr>
        <w:t>wtorek- piątek:</w:t>
      </w:r>
      <w:r w:rsidR="001E525E">
        <w:t xml:space="preserve"> 8:00- 16:0</w:t>
      </w:r>
      <w:r>
        <w:t>0</w:t>
      </w:r>
    </w:p>
    <w:p w:rsidR="0050186B" w:rsidRDefault="0050186B" w:rsidP="0050186B">
      <w:pPr>
        <w:pStyle w:val="zawartotabeli"/>
      </w:pPr>
      <w:r>
        <w:rPr>
          <w:rStyle w:val="Pogrubienie"/>
        </w:rPr>
        <w:t>IX. Jednostka odpowiedzialna</w:t>
      </w:r>
    </w:p>
    <w:p w:rsidR="0050186B" w:rsidRDefault="0050186B" w:rsidP="001E525E">
      <w:pPr>
        <w:pStyle w:val="zawartotabeli"/>
      </w:pPr>
      <w:r>
        <w:t xml:space="preserve">Wydział </w:t>
      </w:r>
      <w:r w:rsidR="001E525E">
        <w:t>Rozwoju Rolnictwa</w:t>
      </w:r>
      <w:r w:rsidR="00552963">
        <w:t>,</w:t>
      </w:r>
      <w:r w:rsidR="001E525E">
        <w:t xml:space="preserve"> Leśnictwa i Ochrony Środowiska</w:t>
      </w:r>
      <w:r w:rsidR="00552963">
        <w:t>.</w:t>
      </w:r>
    </w:p>
    <w:p w:rsidR="0050186B" w:rsidRDefault="0050186B" w:rsidP="0050186B">
      <w:pPr>
        <w:pStyle w:val="zawartotabeli"/>
      </w:pPr>
      <w:r>
        <w:rPr>
          <w:rStyle w:val="Pogrubienie"/>
        </w:rPr>
        <w:t>X. Tryb odwoławczy</w:t>
      </w:r>
    </w:p>
    <w:p w:rsidR="0050186B" w:rsidRDefault="0050186B" w:rsidP="001E525E">
      <w:pPr>
        <w:pStyle w:val="NormalnyWeb"/>
        <w:jc w:val="both"/>
      </w:pPr>
      <w:r>
        <w:t>Od decyzji służy stronom prawo wniesienia odwołania do Samorządowego Kolegium Odwoławczego za pośrednictwem</w:t>
      </w:r>
      <w:r w:rsidR="001E525E">
        <w:t xml:space="preserve"> Starosty Powiatu Sochaczewskiego</w:t>
      </w:r>
      <w:r>
        <w:t xml:space="preserve"> w ciągu 14 dni od daty jej otrzymania.</w:t>
      </w:r>
    </w:p>
    <w:p w:rsidR="00727E9C" w:rsidRDefault="00AB2AEF" w:rsidP="001E525E">
      <w:pPr>
        <w:jc w:val="both"/>
      </w:pPr>
    </w:p>
    <w:sectPr w:rsidR="00727E9C" w:rsidSect="00A4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6B"/>
    <w:rsid w:val="00103D8A"/>
    <w:rsid w:val="001E525E"/>
    <w:rsid w:val="0050186B"/>
    <w:rsid w:val="00552963"/>
    <w:rsid w:val="00A422D6"/>
    <w:rsid w:val="00AB2AEF"/>
    <w:rsid w:val="00FA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tabeli"/>
    <w:basedOn w:val="Normalny"/>
    <w:rsid w:val="0050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0186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0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tabeli"/>
    <w:basedOn w:val="Normalny"/>
    <w:rsid w:val="0050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0186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0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</dc:creator>
  <cp:lastModifiedBy>Karol Jarka</cp:lastModifiedBy>
  <cp:revision>2</cp:revision>
  <dcterms:created xsi:type="dcterms:W3CDTF">2015-09-02T10:44:00Z</dcterms:created>
  <dcterms:modified xsi:type="dcterms:W3CDTF">2015-09-02T10:44:00Z</dcterms:modified>
</cp:coreProperties>
</file>