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39" w:rsidRPr="001624B8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B8">
        <w:rPr>
          <w:rFonts w:ascii="Times New Roman" w:hAnsi="Times New Roman" w:cs="Times New Roman"/>
          <w:b/>
          <w:sz w:val="28"/>
          <w:szCs w:val="28"/>
        </w:rPr>
        <w:t>Objaśnienie wartości przyjętych w Wieloletniej Prognozie Finansowej na lata 2012 – 2032 Powiatu Sochaczewskiego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Prognozie Finansowej na lata 2012 – 20</w:t>
      </w:r>
      <w:r w:rsidR="001624B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przyjęto wzrost </w:t>
      </w:r>
      <w:r w:rsidR="001624B8">
        <w:rPr>
          <w:rFonts w:ascii="Times New Roman" w:hAnsi="Times New Roman" w:cs="Times New Roman"/>
          <w:sz w:val="24"/>
          <w:szCs w:val="24"/>
        </w:rPr>
        <w:t xml:space="preserve">ogólnych kwot </w:t>
      </w:r>
      <w:r w:rsidR="00B9490C">
        <w:rPr>
          <w:rFonts w:ascii="Times New Roman" w:hAnsi="Times New Roman" w:cs="Times New Roman"/>
          <w:sz w:val="24"/>
          <w:szCs w:val="24"/>
        </w:rPr>
        <w:t xml:space="preserve">dochodów i wydatków </w:t>
      </w:r>
      <w:r>
        <w:rPr>
          <w:rFonts w:ascii="Times New Roman" w:hAnsi="Times New Roman" w:cs="Times New Roman"/>
          <w:sz w:val="24"/>
          <w:szCs w:val="24"/>
        </w:rPr>
        <w:t>na podstawie informacji otrzymanych z Ministerstwa Finansów oraz wskaźników inflacji publikowanych przez GUS.</w:t>
      </w:r>
      <w:r w:rsidR="001624B8">
        <w:rPr>
          <w:rFonts w:ascii="Times New Roman" w:hAnsi="Times New Roman" w:cs="Times New Roman"/>
          <w:sz w:val="24"/>
          <w:szCs w:val="24"/>
        </w:rPr>
        <w:t xml:space="preserve"> Dochody na lata 2020 – 2032 zostały zaplanowane na tym samym poziomie, ponieważ bardzo trudno określić jest wskaźnik wzrostu bądź spadku dochodów.</w:t>
      </w:r>
      <w:r w:rsidR="00B9490C">
        <w:rPr>
          <w:rFonts w:ascii="Times New Roman" w:hAnsi="Times New Roman" w:cs="Times New Roman"/>
          <w:sz w:val="24"/>
          <w:szCs w:val="24"/>
        </w:rPr>
        <w:t xml:space="preserve"> Od roku 2015 – 2020 przyjęto stały około 1% wzrost wielkości dochodów i wydatków. Dochody na lata 2020 – 2032 zostały zaplanowane na tym samym poziomie, ponieważ bardzo trudno określić jest wskaźnik wzrostu bądź spadku dochodów. 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B5A" w:rsidRDefault="004D0B5A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na 2012 rok ogółem zaplanowano w kwocie 66.747.154, w tym: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bieżące – 64.919.754 zł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majątkowe – 1.827.400 zł</w:t>
      </w:r>
    </w:p>
    <w:p w:rsidR="00B9490C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rok 2012 planowane są </w:t>
      </w:r>
      <w:r w:rsidR="001624B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pozyskania środk</w:t>
      </w:r>
      <w:r w:rsidR="001624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 Unii Europejskiej w kwocie 1.225.015 zł zgodnie z podpisanymi umowami</w:t>
      </w:r>
      <w:r w:rsidR="00B9490C">
        <w:rPr>
          <w:rFonts w:ascii="Times New Roman" w:hAnsi="Times New Roman" w:cs="Times New Roman"/>
          <w:sz w:val="24"/>
          <w:szCs w:val="24"/>
        </w:rPr>
        <w:t xml:space="preserve"> oraz dotacje z budżetu państwa w kwocie 216.181 zł.</w:t>
      </w:r>
    </w:p>
    <w:p w:rsidR="001624B8" w:rsidRDefault="001624B8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lata 2013 – 2015 zaplanowano średnio około 2% wzrost dochodów bieżących, jak również zaplanowano dochody ze sprzedaży majątku zgodnie z posiadanymi operatami wyceny nieruchomości</w:t>
      </w:r>
      <w:r w:rsidR="00941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Dochody ze sprzedaży majątku w pełnej wysokości zaplanowane </w:t>
      </w:r>
      <w:r w:rsidR="001624B8">
        <w:rPr>
          <w:rFonts w:ascii="Times New Roman" w:hAnsi="Times New Roman" w:cs="Times New Roman"/>
          <w:sz w:val="24"/>
          <w:szCs w:val="24"/>
        </w:rPr>
        <w:t xml:space="preserve">zostały na wydatki majątkowe. </w:t>
      </w:r>
      <w:r w:rsidR="00B9490C">
        <w:rPr>
          <w:rFonts w:ascii="Times New Roman" w:hAnsi="Times New Roman" w:cs="Times New Roman"/>
          <w:sz w:val="24"/>
          <w:szCs w:val="24"/>
        </w:rPr>
        <w:t>Dochody ze sprzedaży majątku na rok 2012 zapisane zostały na podstawie wartości szacunkowej nieruchomości (elaboraty szacunkowe) przeznaczone do sprzedaży na podstawie stosownych Uchwał Rady Powiatu.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na 2012 rok zaplanowano na podstawie wykonania w roku 2010, przewidzianego wykonania roku 2011 z uwzględnieniem wskaźnika wzrostu cen i usług.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i skład</w:t>
      </w:r>
      <w:r w:rsidR="001624B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624B8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nich naliczone zaplanowan</w:t>
      </w:r>
      <w:r w:rsidR="001624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 podstawie wytycznych </w:t>
      </w:r>
      <w:r w:rsidR="001624B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Ministerstwa Edukacji Narodowej o wdrożeniu planowanych podwyżek dla pracowników oświaty.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Wydatki bieżące objęte limitem art. 226 ust 4 Ustawy o finansach publicznych zaplanowan</w:t>
      </w:r>
      <w:r w:rsidR="001624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 podstawie podpisanych umów.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z tytułu udzielonych </w:t>
      </w:r>
      <w:r w:rsidR="004508FE">
        <w:rPr>
          <w:rFonts w:ascii="Times New Roman" w:hAnsi="Times New Roman" w:cs="Times New Roman"/>
          <w:sz w:val="24"/>
          <w:szCs w:val="24"/>
        </w:rPr>
        <w:t>poręczeń zaplanowano na podstawie podpisanej Umowy poręczenia na udzielony kredyt przez BRE Bank Warszawa Zespołowi Opieki Zdrowotnej „Szpitala Powiatowego” w Sochaczewie. Poręcze</w:t>
      </w:r>
      <w:r w:rsidR="001624B8">
        <w:rPr>
          <w:rFonts w:ascii="Times New Roman" w:hAnsi="Times New Roman" w:cs="Times New Roman"/>
          <w:sz w:val="24"/>
          <w:szCs w:val="24"/>
        </w:rPr>
        <w:t>nie</w:t>
      </w:r>
      <w:r w:rsidR="004508FE">
        <w:rPr>
          <w:rFonts w:ascii="Times New Roman" w:hAnsi="Times New Roman" w:cs="Times New Roman"/>
          <w:sz w:val="24"/>
          <w:szCs w:val="24"/>
        </w:rPr>
        <w:t xml:space="preserve"> z tego tytułu na rok budżetowy 2012 wynosi 234.000 zł.</w:t>
      </w:r>
    </w:p>
    <w:p w:rsidR="004508FE" w:rsidRDefault="004508F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FE" w:rsidRDefault="004508F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obsługę długu zaplanowano na podstawie harmonogram</w:t>
      </w:r>
      <w:r w:rsidR="001624B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spłat zaciągniętych kredytów i emisji obligacji.</w:t>
      </w:r>
    </w:p>
    <w:p w:rsidR="004508FE" w:rsidRDefault="004508F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FE" w:rsidRDefault="004508F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 zaplanowano na przedsięwzięcia przewidziane w załączniku Nr 2 do Uchwały w sprawie Wieloletniej Prognozy Finansowej. W pozostałym zakresie przewiduje się realizację inwestycji rocznych w miarę posiadanych środków.</w:t>
      </w:r>
    </w:p>
    <w:p w:rsidR="004508FE" w:rsidRDefault="004508F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FE" w:rsidRDefault="004508F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FE" w:rsidRDefault="004508F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Przedsięwzięcia na lata 2012 – 2015 </w:t>
      </w:r>
    </w:p>
    <w:p w:rsidR="004508FE" w:rsidRDefault="004508FE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Termomodernizacja Zespołu Szkół Rolnicze Centrum Kształcenia Ustawicznego </w:t>
      </w:r>
      <w:r w:rsidR="009410F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 Sochaczewie – 2.099.</w:t>
      </w:r>
      <w:r w:rsidR="00AB73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15 z</w:t>
      </w:r>
      <w:r w:rsidR="00AB735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, okres realizacji inwestycji 2008 – 2013 – łączne nakłady 2.999.878 zł,</w:t>
      </w:r>
    </w:p>
    <w:p w:rsidR="004508FE" w:rsidRDefault="004508FE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koparko – ładowarki – 60.000 zł, okres realizacji 2011 – 2012,</w:t>
      </w:r>
    </w:p>
    <w:p w:rsidR="004508FE" w:rsidRDefault="004508FE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Przyspieszenie wzrostu konkurencyjności województwa mazowieckiego przez budowanie społeczeństwa informacyjnego i gospodar</w:t>
      </w:r>
      <w:r w:rsidR="001624B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opartej na wiedzy </w:t>
      </w:r>
      <w:r w:rsidR="001624B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przez stworzenie zintegrowanych baz wiedzy o Mazowszu – 85.957 zł, okres realizacji 201</w:t>
      </w:r>
      <w:r w:rsidR="001624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2012 – łączne nakłady 320.407 zł,</w:t>
      </w:r>
    </w:p>
    <w:p w:rsidR="004508FE" w:rsidRDefault="004508FE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elektronicznej administracji w samorządach województwa mazowieckiego wspomagającej niwelowanie dwudzielności potencjału województwa – 21.433 zł, okres realizacji 2010 – 2012 – łączne nakłady 27.766 zł,</w:t>
      </w:r>
    </w:p>
    <w:p w:rsidR="004508FE" w:rsidRDefault="004508FE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Podnoszenie kwalifikacji zawodowych uczniów Zespołu Szkół </w:t>
      </w:r>
      <w:r w:rsidR="009410F4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>Kształcenia Praktycznego w Sochaczewie poprzez dostosowanie ofert</w:t>
      </w:r>
      <w:r w:rsidR="00CD7CD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kształcenia do wymogów rynku pracy – 142.704 zł, okres realizacji 2009 – 2012 – łączne nakłady 212.650 zł,</w:t>
      </w:r>
    </w:p>
    <w:p w:rsidR="004508FE" w:rsidRDefault="002F44CD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Profesjonalna kadra – wyższa jakość usług – 334.439 zł, okres realizacji 2010 – 2013 – łączne nakłady 503.813 zł,</w:t>
      </w:r>
    </w:p>
    <w:p w:rsidR="002F44CD" w:rsidRDefault="002F44CD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Strategiczny program rozwoju umiejętności i kompetencji uczniów Powiatu Sochaczewskiego – 1.176.553 zł, okres realizacji 2010 – 2013 – łączne nakłady 2.334.896 zł,</w:t>
      </w:r>
    </w:p>
    <w:p w:rsidR="002F44CD" w:rsidRDefault="002F44CD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że potrafię – aktywność moją szansą – II edycja – 385.214 zł, okres realizacji 2011 – 2013 – łączne nakłady 863.768 zł,</w:t>
      </w:r>
    </w:p>
    <w:p w:rsidR="002F44CD" w:rsidRDefault="002F44CD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projektowa – Przebudowa drogi powiatowej Iłów – Budy Iłowskie – Młodzieszyn – 2.100.000 zł, okres realizacji 2011 – 2015,</w:t>
      </w:r>
    </w:p>
    <w:p w:rsidR="002F44CD" w:rsidRDefault="002F44CD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budynku Zespołu Szkół Ogólnokształcących w Sochaczewie –</w:t>
      </w:r>
      <w:r w:rsidR="00CD7CDB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.000.000 zł, okres realizacji 2011 – 2014,</w:t>
      </w:r>
    </w:p>
    <w:p w:rsidR="002F44CD" w:rsidRDefault="002F44CD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powiatowej Lubiejew – Rybno – 700.000 zł, okres realizacji 2013 – 2014,</w:t>
      </w:r>
    </w:p>
    <w:p w:rsidR="002F44CD" w:rsidRDefault="002F44CD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powiatowej NR 382</w:t>
      </w:r>
      <w:r w:rsidR="00CD7C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W Sochaczew – Dębówka – Zielonka – 600.000 zł, okres realizacji 2013 – 2015,</w:t>
      </w:r>
    </w:p>
    <w:p w:rsidR="002F44CD" w:rsidRDefault="002F44CD" w:rsidP="004508F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powiatowej Strugi – Gradów - .1.000.000 zł, okres realizacji 2013 – 2015.</w:t>
      </w: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0C" w:rsidRDefault="00B9490C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pomiędzy dochodami a wydatkami w latach 2013 – 2020 stanowi zabezpieczenie środków finansowych na pokrycie kwoty długu z tytułu wcześniej zaciągniętych pożyczek, kredytów i emisji obligacji.</w:t>
      </w:r>
    </w:p>
    <w:p w:rsidR="00B9490C" w:rsidRDefault="00B9490C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B5A" w:rsidRDefault="004D0B5A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Przychody </w:t>
      </w: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2012 rok po stronie przychodów zaplanowano kwotę 3.003.149 zł jako wolne środki pieniężne na rachunku bieżącym budżetu jednostki samorządu terytorialnego, wynikające</w:t>
      </w:r>
      <w:r w:rsidR="00CD7C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z rozliczeń wyemitowanych papierów wartościowych, kredytów i pożyczek z lat ubiegłych oraz</w:t>
      </w:r>
      <w:r w:rsidR="004D0B5A">
        <w:rPr>
          <w:rFonts w:ascii="Times New Roman" w:hAnsi="Times New Roman" w:cs="Times New Roman"/>
          <w:sz w:val="24"/>
          <w:szCs w:val="24"/>
        </w:rPr>
        <w:t xml:space="preserve"> pożyczkę w kwocie 1.799.926 zł</w:t>
      </w:r>
    </w:p>
    <w:p w:rsidR="00581C5F" w:rsidRDefault="00581C5F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Rozchody</w:t>
      </w: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Spłatę długu zaplanowano na podstawie harmonogramów spłat zaciągniętych kredytów </w:t>
      </w:r>
      <w:r w:rsidR="00CD7C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i emisji obligacji </w:t>
      </w:r>
      <w:r w:rsidR="00CD7CDB">
        <w:rPr>
          <w:rFonts w:ascii="Times New Roman" w:hAnsi="Times New Roman" w:cs="Times New Roman"/>
          <w:sz w:val="24"/>
          <w:szCs w:val="24"/>
        </w:rPr>
        <w:t xml:space="preserve">oraz </w:t>
      </w:r>
      <w:r w:rsidR="004D0B5A">
        <w:rPr>
          <w:rFonts w:ascii="Times New Roman" w:hAnsi="Times New Roman" w:cs="Times New Roman"/>
          <w:sz w:val="24"/>
          <w:szCs w:val="24"/>
        </w:rPr>
        <w:t xml:space="preserve">planowanej pożyczki z </w:t>
      </w:r>
      <w:proofErr w:type="spellStart"/>
      <w:r w:rsidR="004D0B5A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="004D0B5A">
        <w:rPr>
          <w:rFonts w:ascii="Times New Roman" w:hAnsi="Times New Roman" w:cs="Times New Roman"/>
          <w:sz w:val="24"/>
          <w:szCs w:val="24"/>
        </w:rPr>
        <w:t xml:space="preserve"> w 2012 roku</w:t>
      </w:r>
      <w:r>
        <w:rPr>
          <w:rFonts w:ascii="Times New Roman" w:hAnsi="Times New Roman" w:cs="Times New Roman"/>
          <w:sz w:val="24"/>
          <w:szCs w:val="24"/>
        </w:rPr>
        <w:t xml:space="preserve"> której wartość ujęto </w:t>
      </w:r>
      <w:r w:rsidR="004D0B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harmonogramie spłat. Kwota długu do spłaty </w:t>
      </w:r>
      <w:r w:rsidR="00CD7CD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2012 roku wynosi 1.558.571 zł.</w:t>
      </w: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B5A" w:rsidRDefault="004D0B5A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5F" w:rsidRDefault="00581C5F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Wyniki budżetu </w:t>
      </w:r>
    </w:p>
    <w:p w:rsidR="00581C5F" w:rsidRDefault="00581C5F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budżet na rok 2012 zamyka się deficytem w kwocie 3.244.504 zł, który pokryty zostanie przychodami pochodzącymi z:</w:t>
      </w:r>
    </w:p>
    <w:p w:rsidR="002F44CD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wolnych środków jako nadwyżki środków pieniężnych na rachunku bieżącym budżetu powiatu, wynikających z rozliczeń wyemitowanych papierów wartościowych, kredytów </w:t>
      </w:r>
      <w:r w:rsidR="00581C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 pożyczek z lat ubiegłych – 3.003.149 zł,</w:t>
      </w:r>
      <w:r w:rsidR="00581C5F" w:rsidRPr="00581C5F">
        <w:rPr>
          <w:rFonts w:ascii="Times New Roman" w:hAnsi="Times New Roman" w:cs="Times New Roman"/>
          <w:sz w:val="24"/>
          <w:szCs w:val="24"/>
        </w:rPr>
        <w:t xml:space="preserve"> </w:t>
      </w:r>
      <w:r w:rsidR="00581C5F">
        <w:rPr>
          <w:rFonts w:ascii="Times New Roman" w:hAnsi="Times New Roman" w:cs="Times New Roman"/>
          <w:sz w:val="24"/>
          <w:szCs w:val="24"/>
        </w:rPr>
        <w:t xml:space="preserve"> zgodnie z zapisami w sprawozdaniu  NDS za 2011 rok oraz bilansem za rok 2010.</w:t>
      </w:r>
    </w:p>
    <w:p w:rsidR="002F44CD" w:rsidRPr="003A5533" w:rsidRDefault="002F44CD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zaciągniętych kredytów i pożyczek – 241.355 zł.</w:t>
      </w:r>
    </w:p>
    <w:sectPr w:rsidR="002F44CD" w:rsidRPr="003A5533" w:rsidSect="000E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6409"/>
    <w:multiLevelType w:val="hybridMultilevel"/>
    <w:tmpl w:val="66D2F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533"/>
    <w:rsid w:val="000E40DF"/>
    <w:rsid w:val="00110321"/>
    <w:rsid w:val="001624B8"/>
    <w:rsid w:val="002F44CD"/>
    <w:rsid w:val="003A5533"/>
    <w:rsid w:val="003F31FA"/>
    <w:rsid w:val="004508FE"/>
    <w:rsid w:val="004D0B5A"/>
    <w:rsid w:val="00581C5F"/>
    <w:rsid w:val="00876E39"/>
    <w:rsid w:val="009410F4"/>
    <w:rsid w:val="00AB7352"/>
    <w:rsid w:val="00B03212"/>
    <w:rsid w:val="00B9490C"/>
    <w:rsid w:val="00C81A73"/>
    <w:rsid w:val="00CD7CDB"/>
    <w:rsid w:val="00D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5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2011-12-14T07:44:00Z</cp:lastPrinted>
  <dcterms:created xsi:type="dcterms:W3CDTF">2011-12-13T13:05:00Z</dcterms:created>
  <dcterms:modified xsi:type="dcterms:W3CDTF">2011-12-15T14:40:00Z</dcterms:modified>
</cp:coreProperties>
</file>